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7F" w:rsidRDefault="00BA4F7F" w:rsidP="00BA4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ODPOWIEDZI  NA  ZAPYTANIA   DOTYCZĄCE   KONKURSU  OFERT  NR EM/1/2019 r. z dnia 16.12.2019 r.</w:t>
      </w: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Dotyczy: Konkursu ofert o udzielanie świadczeń zdrowotnych w zakresie badań diagnostycznych oraz innych wybranych procedur medycznych – konkurs nr EM/1/2019 z dnia 16.12.2019 r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Wojewódzki Szpital Podkarpacki im. Jana Pawła II w Krośnie informuje, że w dniu 18.12.2019 r. do siedziby Zamawiającego za pośrednictwem poczty elektronicznej wpłynęło następujące pytania odnoszące się do treści zał. nr 3 stanowiącego formularz asortymentowo-cenowy:</w:t>
      </w: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Pakietu nr 1 – badania laboratoryjne  </w:t>
      </w:r>
    </w:p>
    <w:p w:rsidR="00BA4F7F" w:rsidRDefault="00BA4F7F" w:rsidP="00BA4F7F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color w:val="000000" w:themeColor="text1"/>
        </w:rPr>
        <w:t>„Bardzo proszę o doprecyzowanie badania w pozycji nr 16 pakietu nr 1 „</w:t>
      </w:r>
      <w:r>
        <w:rPr>
          <w:rFonts w:ascii="Calibri" w:eastAsia="Times New Roman" w:hAnsi="Calibri" w:cs="Times New Roman"/>
          <w:color w:val="000000" w:themeColor="text1"/>
          <w:lang w:eastAsia="pl-PL"/>
        </w:rPr>
        <w:t>Badanie tkankowe (</w:t>
      </w:r>
      <w:proofErr w:type="spellStart"/>
      <w:r>
        <w:rPr>
          <w:rFonts w:ascii="Calibri" w:eastAsia="Times New Roman" w:hAnsi="Calibri" w:cs="Times New Roman"/>
          <w:color w:val="000000" w:themeColor="text1"/>
          <w:lang w:eastAsia="pl-PL"/>
        </w:rPr>
        <w:t>IgG</w:t>
      </w:r>
      <w:proofErr w:type="spellEnd"/>
      <w:r>
        <w:rPr>
          <w:rFonts w:ascii="Calibri" w:eastAsia="Times New Roman" w:hAnsi="Calibri" w:cs="Times New Roman"/>
          <w:color w:val="000000" w:themeColor="text1"/>
          <w:lang w:eastAsia="pl-PL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 w:themeColor="text1"/>
          <w:lang w:eastAsia="pl-PL"/>
        </w:rPr>
        <w:t>IgM</w:t>
      </w:r>
      <w:proofErr w:type="spellEnd"/>
      <w:r>
        <w:rPr>
          <w:rFonts w:ascii="Calibri" w:eastAsia="Times New Roman" w:hAnsi="Calibri" w:cs="Times New Roman"/>
          <w:color w:val="000000" w:themeColor="text1"/>
          <w:lang w:eastAsia="pl-PL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 w:themeColor="text1"/>
          <w:lang w:eastAsia="pl-PL"/>
        </w:rPr>
        <w:t>IgA</w:t>
      </w:r>
      <w:proofErr w:type="spellEnd"/>
      <w:r>
        <w:rPr>
          <w:rFonts w:ascii="Calibri" w:eastAsia="Times New Roman" w:hAnsi="Calibri" w:cs="Times New Roman"/>
          <w:color w:val="000000" w:themeColor="text1"/>
          <w:lang w:eastAsia="pl-PL"/>
        </w:rPr>
        <w:t>)”</w:t>
      </w:r>
    </w:p>
    <w:p w:rsidR="00BA4F7F" w:rsidRDefault="00BA4F7F" w:rsidP="00BA4F7F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 Zamawiającego:</w:t>
      </w: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 1 – Badanie wykonywane jest dla potrzeb pacjentów Oddziału Dermatologicznego w diagnostyce chorób skórnych i tkanki łącznej. Oznaczenie metodą immunofluorescencji złogów immunologicznych zawierających przeciwciała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IgG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IgM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IgA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i/lub składową C3 w wycinkach skórnych.</w:t>
      </w: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4F7F" w:rsidRDefault="00BA4F7F" w:rsidP="00BA4F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4F7F" w:rsidRDefault="00BA4F7F" w:rsidP="00BA4F7F">
      <w:pPr>
        <w:jc w:val="both"/>
        <w:rPr>
          <w:rFonts w:ascii="Times New Roman" w:hAnsi="Times New Roman" w:cs="Times New Roman"/>
        </w:rPr>
      </w:pPr>
    </w:p>
    <w:p w:rsidR="00BA4F7F" w:rsidRDefault="00BA4F7F" w:rsidP="00BA4F7F">
      <w:pPr>
        <w:jc w:val="both"/>
        <w:rPr>
          <w:rFonts w:ascii="Times New Roman" w:hAnsi="Times New Roman" w:cs="Times New Roman"/>
        </w:rPr>
      </w:pPr>
    </w:p>
    <w:p w:rsidR="00BA4F7F" w:rsidRDefault="00BA4F7F" w:rsidP="00BA4F7F">
      <w:pPr>
        <w:jc w:val="both"/>
        <w:rPr>
          <w:rFonts w:ascii="Times New Roman" w:hAnsi="Times New Roman" w:cs="Times New Roman"/>
        </w:rPr>
      </w:pPr>
    </w:p>
    <w:p w:rsidR="00BA4F7F" w:rsidRDefault="00BA4F7F" w:rsidP="00BA4F7F">
      <w:pPr>
        <w:jc w:val="both"/>
        <w:rPr>
          <w:rFonts w:ascii="Times New Roman" w:hAnsi="Times New Roman" w:cs="Times New Roman"/>
        </w:rPr>
      </w:pPr>
    </w:p>
    <w:p w:rsidR="00BA4F7F" w:rsidRDefault="00BA4F7F" w:rsidP="00BA4F7F">
      <w:pPr>
        <w:jc w:val="both"/>
        <w:rPr>
          <w:rFonts w:ascii="Times New Roman" w:hAnsi="Times New Roman" w:cs="Times New Roman"/>
        </w:rPr>
      </w:pPr>
    </w:p>
    <w:p w:rsidR="00BA4F7F" w:rsidRDefault="00BA4F7F" w:rsidP="00BA4F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zamieszczono na stronie internetowej w dniu 19.12.2019 r.</w:t>
      </w:r>
    </w:p>
    <w:p w:rsidR="00BA4F7F" w:rsidRDefault="00BA4F7F" w:rsidP="00BA4F7F">
      <w:pPr>
        <w:jc w:val="both"/>
        <w:rPr>
          <w:rFonts w:ascii="Times New Roman" w:hAnsi="Times New Roman" w:cs="Times New Roman"/>
        </w:rPr>
      </w:pPr>
    </w:p>
    <w:p w:rsidR="00BA4F7F" w:rsidRDefault="00BA4F7F" w:rsidP="00BA4F7F">
      <w:pPr>
        <w:jc w:val="both"/>
        <w:rPr>
          <w:rFonts w:ascii="Times New Roman" w:hAnsi="Times New Roman" w:cs="Times New Roman"/>
        </w:rPr>
      </w:pPr>
    </w:p>
    <w:p w:rsidR="00BA4F7F" w:rsidRDefault="00BA4F7F" w:rsidP="00BA4F7F">
      <w:pPr>
        <w:jc w:val="both"/>
        <w:rPr>
          <w:rFonts w:ascii="MuseoSans" w:hAnsi="MuseoSans" w:cs="Helvetica"/>
          <w:color w:val="434A54"/>
          <w:sz w:val="21"/>
          <w:szCs w:val="21"/>
        </w:rPr>
      </w:pPr>
    </w:p>
    <w:p w:rsidR="00B94730" w:rsidRDefault="00BA4F7F"/>
    <w:sectPr w:rsidR="00B9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F"/>
    <w:rsid w:val="0053299F"/>
    <w:rsid w:val="00AF1F13"/>
    <w:rsid w:val="00BA4F7F"/>
    <w:rsid w:val="00E53335"/>
    <w:rsid w:val="00E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FC4E0-5FE6-4436-9B5B-F1A6A319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33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CHLOSTAL</dc:creator>
  <cp:keywords/>
  <dc:description/>
  <cp:lastModifiedBy>CHLOSTAL</cp:lastModifiedBy>
  <cp:revision>5</cp:revision>
  <dcterms:created xsi:type="dcterms:W3CDTF">2019-12-19T09:09:00Z</dcterms:created>
  <dcterms:modified xsi:type="dcterms:W3CDTF">2019-12-19T09:10:00Z</dcterms:modified>
</cp:coreProperties>
</file>