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CE" w:rsidRDefault="00507303" w:rsidP="00C94ECE">
      <w:pPr>
        <w:jc w:val="center"/>
        <w:rPr>
          <w:b/>
          <w:bCs/>
        </w:rPr>
      </w:pPr>
      <w:r>
        <w:rPr>
          <w:b/>
          <w:bCs/>
        </w:rPr>
        <w:t>Pakiet nr 6</w:t>
      </w:r>
      <w:r w:rsidR="00C94ECE">
        <w:rPr>
          <w:b/>
          <w:bCs/>
        </w:rPr>
        <w:t xml:space="preserve"> - zakup wraz z dostawą pulsoksymetru dla </w:t>
      </w:r>
      <w:r w:rsidR="00C6374D">
        <w:rPr>
          <w:b/>
          <w:bCs/>
        </w:rPr>
        <w:t>Oddziału</w:t>
      </w:r>
      <w:r w:rsidR="00C94ECE">
        <w:rPr>
          <w:b/>
          <w:bCs/>
        </w:rPr>
        <w:t xml:space="preserve"> Noworodkowego z Pododdziałem Intensywnej Terapii Noworodków</w:t>
      </w:r>
    </w:p>
    <w:p w:rsidR="00C94ECE" w:rsidRDefault="00C94ECE" w:rsidP="00C94ECE">
      <w:pPr>
        <w:jc w:val="center"/>
        <w:rPr>
          <w:b/>
          <w:bCs/>
        </w:rPr>
      </w:pPr>
    </w:p>
    <w:tbl>
      <w:tblPr>
        <w:tblW w:w="128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"/>
        <w:gridCol w:w="992"/>
        <w:gridCol w:w="10"/>
        <w:gridCol w:w="5491"/>
        <w:gridCol w:w="27"/>
        <w:gridCol w:w="2486"/>
        <w:gridCol w:w="66"/>
        <w:gridCol w:w="3685"/>
        <w:gridCol w:w="38"/>
      </w:tblGrid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bookmarkStart w:id="0" w:name="_GoBack" w:colFirst="0" w:colLast="3"/>
            <w:r w:rsidRPr="00507303">
              <w:rPr>
                <w:rFonts w:cs="Times New Roman"/>
                <w:bCs/>
                <w:sz w:val="22"/>
                <w:szCs w:val="22"/>
              </w:rPr>
              <w:t>Lp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PARAMETRY/WARUNEK/WARTOŚĆ GRANICZNA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 xml:space="preserve">Wymóg przedmiotowy do spełnienia </w:t>
            </w:r>
            <w:r w:rsidRPr="00507303">
              <w:rPr>
                <w:rFonts w:cs="Times New Roman"/>
                <w:bCs/>
                <w:sz w:val="22"/>
                <w:szCs w:val="22"/>
              </w:rPr>
              <w:br/>
            </w:r>
            <w:r w:rsidRPr="00507303">
              <w:rPr>
                <w:rFonts w:cs="Times New Roman"/>
                <w:sz w:val="22"/>
                <w:szCs w:val="22"/>
              </w:rPr>
              <w:t>(</w:t>
            </w:r>
            <w:r w:rsidRPr="00507303">
              <w:rPr>
                <w:rFonts w:cs="Times New Roman"/>
                <w:bCs/>
                <w:sz w:val="22"/>
                <w:szCs w:val="22"/>
              </w:rPr>
              <w:t>warunek graniczny)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PARAMETRY WYMAGANE</w:t>
            </w:r>
            <w:r w:rsidRPr="00507303">
              <w:rPr>
                <w:rFonts w:cs="Times New Roman"/>
                <w:bCs/>
                <w:sz w:val="22"/>
                <w:szCs w:val="22"/>
              </w:rPr>
              <w:br/>
              <w:t>Opis, potwierdzenie spełniania warunków, nr stron katalogowych, nr katalogowe itp.</w:t>
            </w: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C520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Model/typ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CE" w:rsidRPr="00507303" w:rsidRDefault="00C94ECE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CE" w:rsidRPr="00507303" w:rsidRDefault="00C94ECE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CE" w:rsidRPr="00507303" w:rsidRDefault="00C94ECE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C520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ECE" w:rsidRPr="00507303" w:rsidRDefault="00C94ECE" w:rsidP="00C520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CE" w:rsidRPr="00507303" w:rsidRDefault="00C94ECE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3B2640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40" w:rsidRPr="00507303" w:rsidRDefault="003B2640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40" w:rsidRPr="00507303" w:rsidRDefault="003B2640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Dokumenty dopuszczające do obrotu i stosowania na terenie RP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40" w:rsidRPr="00507303" w:rsidRDefault="003B2640" w:rsidP="00C520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Tak, dołączyć do oferty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40" w:rsidRPr="00507303" w:rsidRDefault="003B2640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94ECE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C52069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C94ECE" w:rsidRPr="00507303" w:rsidRDefault="00C94ECE" w:rsidP="00C52069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Wymagane paramery:</w:t>
            </w:r>
          </w:p>
          <w:p w:rsidR="00C52069" w:rsidRPr="00507303" w:rsidRDefault="00C52069" w:rsidP="00C52069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Pulsoksymetr dla noworodków, dzieci i dorosłych, stacjonarno-trnsportowy, w technologii Masimo, Nelcor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Pomiar mimo ruchu przy niskiej perfuzji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Aparat prezentuje dane: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SpO2,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częstość pulsu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wykres krzywej pletyzmograficznej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indeks perfuzji w postaci cyfrowej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komunikaty alarmowe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trendy</w:t>
            </w:r>
          </w:p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- czułość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F95660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 xml:space="preserve">Zasilanie sieciowe </w:t>
            </w:r>
            <w:r w:rsidR="00C52069" w:rsidRPr="00507303">
              <w:rPr>
                <w:rFonts w:cs="Times New Roman"/>
                <w:bCs/>
                <w:sz w:val="22"/>
                <w:szCs w:val="22"/>
              </w:rPr>
              <w:t>50Hz oraz akumulatorowe z wewnętrznego akumulatora litowego do 7 godzin ciągłego monitorowania, ładowanie baterii 3 godziny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Waga: max 1,5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Uchwyt do przenosznia urządzenia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Zakres pomiarowy saturacji: 0-100%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Dokładność pomiaru saturacji w zakresie 70%-100% +/- 2 cyfry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Zakres pomiaru pulsu 25-240 uderzeń na minutę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Dokładność pomiaru w całym zakresie +/-3 bpm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Ciągły tryb monitorowania parametrów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Wysokiej rozdzielczości ekran LCD, kolorowy, dotykowy, z regulacją kontrastu ekranu oraz regulacją podświetlenia ekranu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Automatyczne dostosowanie jasności wyświetlacza w zależności od panujących warunków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Opcje komunikacji: WiFi, przywołanie piekęgniarki, port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96-godzinne trendy SpO2 i pulsu z rozdzielczością 2 sekundy, z możliwością wydrukowania na zewnętrznej drukarce lub przesłania do innego urządzenia szeregowego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Granice alarmów stale widoczne na ekranie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Alarmy dźwiękowy i wizualny dla wszystkich mierzonych parametrów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Indywidualne ustawienia granic alarmów i zapamiętywanie ich przez urządzenie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Zmienna wysokość tonu saturacji podczas zmian jej wartości pozwalająca na śledzenie zmian SpO2 bez podchodzenia do monitora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Alarm dźwiękowy odłączenia czujnika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Alarm dźwiękowy wyładowania akumulatora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Możliwość regulacji głośności alarmu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Możliwość regulacji czasu wyciszenia alarmu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Czas uśredniania 2,4,8,10,12,14 lub 16 sekund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Wskaźnik pomiaru perfuzji (PI), oceniający perfuzję w miejscu pomiaru, wyświetlany w sposób cyfrowy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Zakres pomiaru perfuzji 0,02%-20%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Możliwość ustawienia czułości pomiaru w 3 zakresach: NORM, MAX, APOD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52069" w:rsidRPr="00935D0B" w:rsidTr="00507303">
        <w:trPr>
          <w:gridBefore w:val="1"/>
          <w:gridAfter w:val="1"/>
          <w:wBefore w:w="94" w:type="dxa"/>
          <w:wAfter w:w="3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6374D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  <w:r w:rsidRPr="00507303">
              <w:rPr>
                <w:rFonts w:cs="Times New Roman"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69" w:rsidRPr="00507303" w:rsidRDefault="00C52069" w:rsidP="00C52069">
            <w:pPr>
              <w:jc w:val="center"/>
            </w:pPr>
            <w:r w:rsidRPr="00507303">
              <w:rPr>
                <w:rFonts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69" w:rsidRPr="00507303" w:rsidRDefault="00C52069" w:rsidP="00F31795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28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lastRenderedPageBreak/>
              <w:t>Warunki gwarancji</w:t>
            </w: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1.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2.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Czas reakcji od momentu zgłoszenia usterki i przyjazdu serwisu max 24godziny, wyłączając dni ustawowo wolne od pracy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3.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4.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Czas naprawy gwarancyjnej przedłużający okres gwarancji liczony od momentu zgłoszenia.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5.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Minimalna liczba napraw powodująca wymianę podzespołu na nowy    3-naprawy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6.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Czas usunięcia usterki nie wymagający wymiany podzespołów nie wliczając godzin zawartych w dniach ustawowo wolnych    max 48 godzin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7.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8.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Adres najbliższego serwisu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 podać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9.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Numer telefonu i faksu na który mają być zgłaszane awarie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Tak, podać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10.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28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rPr>
                <w:bCs/>
              </w:rPr>
              <w:t>Serwis pogwarancyjny</w:t>
            </w:r>
          </w:p>
        </w:tc>
      </w:tr>
      <w:tr w:rsidR="00507303" w:rsidRPr="00A26C19" w:rsidTr="0050730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lastRenderedPageBreak/>
              <w:t>11.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r w:rsidRPr="00507303">
              <w:t>Czas reakcji serwisu od momentu zgłoszenia usterki odrębnym zleceniem min. 48godzin</w:t>
            </w:r>
          </w:p>
        </w:tc>
        <w:tc>
          <w:tcPr>
            <w:tcW w:w="2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  <w:r w:rsidRPr="00507303">
              <w:t>Tak</w:t>
            </w:r>
          </w:p>
        </w:tc>
        <w:tc>
          <w:tcPr>
            <w:tcW w:w="3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7303" w:rsidRPr="00507303" w:rsidRDefault="00507303" w:rsidP="00D3693C">
            <w:pPr>
              <w:jc w:val="center"/>
            </w:pPr>
          </w:p>
        </w:tc>
      </w:tr>
      <w:bookmarkEnd w:id="0"/>
    </w:tbl>
    <w:p w:rsidR="00507303" w:rsidRDefault="00507303" w:rsidP="00507303">
      <w:pPr>
        <w:rPr>
          <w:rFonts w:cs="Times New Roman"/>
        </w:rPr>
      </w:pPr>
    </w:p>
    <w:p w:rsidR="00507303" w:rsidRDefault="00507303" w:rsidP="00507303">
      <w:pPr>
        <w:rPr>
          <w:rFonts w:cs="Times New Roman"/>
        </w:rPr>
      </w:pPr>
    </w:p>
    <w:p w:rsidR="00507303" w:rsidRDefault="00507303" w:rsidP="00507303">
      <w:pPr>
        <w:rPr>
          <w:rFonts w:cs="Times New Roman"/>
        </w:rPr>
      </w:pPr>
    </w:p>
    <w:p w:rsidR="00507303" w:rsidRDefault="00507303" w:rsidP="00507303">
      <w:pPr>
        <w:rPr>
          <w:rFonts w:cs="Times New Roman"/>
        </w:rPr>
      </w:pPr>
      <w:r>
        <w:rPr>
          <w:rFonts w:cs="Times New Roman"/>
        </w:rPr>
        <w:t>……………………………………..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</w:t>
      </w:r>
    </w:p>
    <w:p w:rsidR="00507303" w:rsidRPr="001C17BE" w:rsidRDefault="00507303" w:rsidP="00507303">
      <w:pPr>
        <w:rPr>
          <w:rFonts w:cs="Times New Roman"/>
        </w:rPr>
      </w:pPr>
      <w:r>
        <w:rPr>
          <w:rFonts w:cs="Times New Roman"/>
        </w:rPr>
        <w:t>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osoby uprawnionej+pieczęć</w:t>
      </w:r>
    </w:p>
    <w:p w:rsidR="006F7B87" w:rsidRDefault="006F7B87"/>
    <w:sectPr w:rsidR="006F7B87" w:rsidSect="00C94EC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2" w:rsidRDefault="00460042" w:rsidP="00C6374D">
      <w:r>
        <w:separator/>
      </w:r>
    </w:p>
  </w:endnote>
  <w:endnote w:type="continuationSeparator" w:id="0">
    <w:p w:rsidR="00460042" w:rsidRDefault="00460042" w:rsidP="00C6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547780"/>
      <w:docPartObj>
        <w:docPartGallery w:val="Page Numbers (Bottom of Page)"/>
        <w:docPartUnique/>
      </w:docPartObj>
    </w:sdtPr>
    <w:sdtEndPr/>
    <w:sdtContent>
      <w:p w:rsidR="00C6374D" w:rsidRDefault="00C63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03">
          <w:rPr>
            <w:noProof/>
          </w:rPr>
          <w:t>4</w:t>
        </w:r>
        <w:r>
          <w:fldChar w:fldCharType="end"/>
        </w:r>
      </w:p>
    </w:sdtContent>
  </w:sdt>
  <w:p w:rsidR="00C6374D" w:rsidRDefault="00C63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2" w:rsidRDefault="00460042" w:rsidP="00C6374D">
      <w:r>
        <w:separator/>
      </w:r>
    </w:p>
  </w:footnote>
  <w:footnote w:type="continuationSeparator" w:id="0">
    <w:p w:rsidR="00460042" w:rsidRDefault="00460042" w:rsidP="00C6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E"/>
    <w:rsid w:val="00031A56"/>
    <w:rsid w:val="003B2640"/>
    <w:rsid w:val="00460042"/>
    <w:rsid w:val="00507303"/>
    <w:rsid w:val="006F7B87"/>
    <w:rsid w:val="00C52069"/>
    <w:rsid w:val="00C6374D"/>
    <w:rsid w:val="00C94ECE"/>
    <w:rsid w:val="00F56A75"/>
    <w:rsid w:val="00F95660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95086-E4BD-41A4-8EB5-FA2F678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EC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74D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63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74D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2</cp:revision>
  <dcterms:created xsi:type="dcterms:W3CDTF">2017-07-24T05:45:00Z</dcterms:created>
  <dcterms:modified xsi:type="dcterms:W3CDTF">2017-07-24T05:45:00Z</dcterms:modified>
</cp:coreProperties>
</file>