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C232F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320B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0B555A">
        <w:rPr>
          <w:rFonts w:ascii="Times New Roman" w:hAnsi="Times New Roman" w:cs="Times New Roman"/>
          <w:sz w:val="20"/>
          <w:szCs w:val="20"/>
        </w:rPr>
        <w:t>roku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555A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0B555A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B555A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0B555A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0B555A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Pr="000B555A" w:rsidRDefault="00937AE5" w:rsidP="000B55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 w:rsidRPr="000B555A">
        <w:rPr>
          <w:rFonts w:ascii="Times New Roman" w:hAnsi="Times New Roman" w:cs="Times New Roman"/>
          <w:b/>
          <w:sz w:val="20"/>
          <w:szCs w:val="20"/>
        </w:rPr>
        <w:t>mgr Katarzyna Krygowska</w:t>
      </w:r>
      <w:r w:rsidRPr="000B555A"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55A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0B555A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0B555A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proofErr w:type="spellStart"/>
      <w:r w:rsidR="00FE2129">
        <w:rPr>
          <w:rFonts w:ascii="Times New Roman" w:hAnsi="Times New Roman" w:cs="Times New Roman"/>
          <w:b/>
          <w:sz w:val="20"/>
          <w:szCs w:val="20"/>
        </w:rPr>
        <w:t>tympanometru</w:t>
      </w:r>
      <w:proofErr w:type="spellEnd"/>
      <w:r w:rsidR="00FE2129">
        <w:rPr>
          <w:rFonts w:ascii="Times New Roman" w:hAnsi="Times New Roman" w:cs="Times New Roman"/>
          <w:b/>
          <w:sz w:val="20"/>
          <w:szCs w:val="20"/>
        </w:rPr>
        <w:t xml:space="preserve"> AMPLIVOX OTOWAVE</w:t>
      </w:r>
      <w:r w:rsidR="00985647"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0B555A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0B555A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0B555A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0B555A" w:rsidRDefault="00F06E16" w:rsidP="00F06E16">
      <w:pPr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0B555A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0B555A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0B555A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 w:rsidRPr="000B555A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FE2129">
        <w:rPr>
          <w:rFonts w:ascii="Times New Roman" w:hAnsi="Times New Roman" w:cs="Times New Roman"/>
          <w:b/>
          <w:sz w:val="20"/>
          <w:szCs w:val="20"/>
        </w:rPr>
        <w:t>(</w:t>
      </w:r>
      <w:r w:rsidR="00A42341" w:rsidRPr="000B555A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9D3CF5" w:rsidRPr="000B555A">
        <w:rPr>
          <w:rFonts w:ascii="Times New Roman" w:hAnsi="Times New Roman" w:cs="Times New Roman"/>
          <w:b/>
          <w:sz w:val="20"/>
          <w:szCs w:val="20"/>
        </w:rPr>
        <w:t>3</w:t>
      </w:r>
      <w:r w:rsidR="005F70FA" w:rsidRPr="000B555A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 w:rsidRPr="000B555A">
        <w:rPr>
          <w:rFonts w:ascii="Times New Roman" w:hAnsi="Times New Roman" w:cs="Times New Roman"/>
          <w:b/>
          <w:sz w:val="20"/>
          <w:szCs w:val="20"/>
        </w:rPr>
        <w:t xml:space="preserve">) od daty podpisania umowy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7F6DBE" w:rsidRDefault="00A63C3E" w:rsidP="007F6DBE">
      <w:pPr>
        <w:pStyle w:val="Akapitzlist"/>
        <w:numPr>
          <w:ilvl w:val="0"/>
          <w:numId w:val="22"/>
        </w:numPr>
        <w:spacing w:after="0" w:line="360" w:lineRule="auto"/>
        <w:ind w:left="641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6DBE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Pr="000B555A" w:rsidRDefault="00FE2129" w:rsidP="007F6DBE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b)</w:t>
      </w:r>
      <w:r w:rsidR="007F6D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0B555A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 w:rsidRPr="000B555A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A63C3E" w:rsidRPr="000B555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 w:rsidRPr="000B555A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0B555A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0B555A">
        <w:rPr>
          <w:rFonts w:ascii="Times New Roman" w:eastAsia="Calibri" w:hAnsi="Times New Roman" w:cs="Times New Roman"/>
          <w:sz w:val="20"/>
          <w:szCs w:val="20"/>
        </w:rPr>
        <w:t>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0B555A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0B555A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0B555A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0B555A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B555A">
        <w:rPr>
          <w:rFonts w:ascii="Times New Roman" w:eastAsia="Calibri" w:hAnsi="Times New Roman" w:cs="Times New Roman"/>
          <w:sz w:val="20"/>
          <w:szCs w:val="20"/>
        </w:rPr>
        <w:t>za każ</w:t>
      </w:r>
      <w:r w:rsidR="00163600" w:rsidRPr="000B555A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0B555A">
        <w:rPr>
          <w:rFonts w:ascii="Times New Roman" w:eastAsia="Calibri" w:hAnsi="Times New Roman" w:cs="Times New Roman"/>
          <w:sz w:val="20"/>
          <w:szCs w:val="20"/>
        </w:rPr>
        <w:t>, nie więcej jednak niż 20% wartości umowy brutto wskazanej w § 1</w:t>
      </w:r>
      <w:r w:rsidR="001C6013" w:rsidRPr="000B555A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 w:rsidRPr="000B555A">
        <w:rPr>
          <w:rFonts w:ascii="Times New Roman" w:eastAsia="Calibri" w:hAnsi="Times New Roman" w:cs="Times New Roman"/>
          <w:sz w:val="20"/>
          <w:szCs w:val="20"/>
        </w:rPr>
        <w:t>0 zł)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b</w:t>
      </w:r>
      <w:r w:rsidRPr="000B555A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0B555A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0B555A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 w:rsidRPr="000B555A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630A" w:rsidRPr="000B555A">
        <w:rPr>
          <w:rFonts w:ascii="Times New Roman" w:hAnsi="Times New Roman" w:cs="Times New Roman"/>
          <w:sz w:val="20"/>
          <w:szCs w:val="20"/>
        </w:rPr>
        <w:t>60</w:t>
      </w:r>
      <w:r w:rsidR="008D15B9">
        <w:rPr>
          <w:rFonts w:ascii="Times New Roman" w:eastAsia="Calibri" w:hAnsi="Times New Roman" w:cs="Times New Roman"/>
          <w:sz w:val="20"/>
          <w:szCs w:val="20"/>
        </w:rPr>
        <w:t xml:space="preserve"> dni od daty wystawienia</w:t>
      </w:r>
      <w:bookmarkStart w:id="0" w:name="_GoBack"/>
      <w:bookmarkEnd w:id="0"/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faktury VAT.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nieprawidłowo wystawionej faktury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0B555A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0B555A" w:rsidRDefault="0002753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0B555A" w:rsidRDefault="007C662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lastRenderedPageBreak/>
        <w:t>1.  Wszelkie zmiany niniejszej umowy mogą być dokonane wyłącznie za zgodą obu stron wyrażoną na piś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0B555A" w:rsidRPr="000B555A" w:rsidRDefault="000B555A" w:rsidP="000B555A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W przypadku planowania przez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Wykonawcę</w:t>
      </w:r>
      <w:r w:rsidRPr="000B555A">
        <w:rPr>
          <w:rFonts w:ascii="Times New Roman" w:hAnsi="Times New Roman" w:cs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0B555A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0B555A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0B555A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B555A" w:rsidRPr="000B555A" w:rsidRDefault="00027537" w:rsidP="000B555A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0B555A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0B555A">
        <w:rPr>
          <w:rFonts w:ascii="Times New Roman" w:eastAsia="Times New Roman" w:hAnsi="Times New Roman" w:cs="Times New Roman"/>
          <w:sz w:val="20"/>
          <w:szCs w:val="20"/>
        </w:rPr>
        <w:t xml:space="preserve"> jednobrzmiących 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egzemplarzach (dwa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Wykonawcy</w:t>
      </w:r>
      <w:r w:rsidR="000B555A" w:rsidRPr="000B555A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0B555A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5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0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D12DDC"/>
    <w:multiLevelType w:val="hybridMultilevel"/>
    <w:tmpl w:val="6E4CE0DC"/>
    <w:lvl w:ilvl="0" w:tplc="87F2B7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B555A"/>
    <w:rsid w:val="000F6926"/>
    <w:rsid w:val="00163600"/>
    <w:rsid w:val="00196C6A"/>
    <w:rsid w:val="001C6013"/>
    <w:rsid w:val="001D6D18"/>
    <w:rsid w:val="002458D4"/>
    <w:rsid w:val="00320B5B"/>
    <w:rsid w:val="00324143"/>
    <w:rsid w:val="003737F7"/>
    <w:rsid w:val="00375118"/>
    <w:rsid w:val="003A3858"/>
    <w:rsid w:val="0045630A"/>
    <w:rsid w:val="004772EF"/>
    <w:rsid w:val="00531926"/>
    <w:rsid w:val="00543ED7"/>
    <w:rsid w:val="005B1BCF"/>
    <w:rsid w:val="005F70FA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7F6DBE"/>
    <w:rsid w:val="00841C5F"/>
    <w:rsid w:val="0087603D"/>
    <w:rsid w:val="0088287B"/>
    <w:rsid w:val="008A03E1"/>
    <w:rsid w:val="008A43A9"/>
    <w:rsid w:val="008D15B9"/>
    <w:rsid w:val="008D7470"/>
    <w:rsid w:val="00937AE5"/>
    <w:rsid w:val="00985647"/>
    <w:rsid w:val="009928D6"/>
    <w:rsid w:val="009A3737"/>
    <w:rsid w:val="009B2C8B"/>
    <w:rsid w:val="009D3CF5"/>
    <w:rsid w:val="00A42341"/>
    <w:rsid w:val="00A5640D"/>
    <w:rsid w:val="00A60220"/>
    <w:rsid w:val="00A63C3E"/>
    <w:rsid w:val="00B22E61"/>
    <w:rsid w:val="00B57F7B"/>
    <w:rsid w:val="00BC4CFD"/>
    <w:rsid w:val="00BF0C6A"/>
    <w:rsid w:val="00C02C91"/>
    <w:rsid w:val="00C232F5"/>
    <w:rsid w:val="00C3588E"/>
    <w:rsid w:val="00C74FC4"/>
    <w:rsid w:val="00CC3D68"/>
    <w:rsid w:val="00D77995"/>
    <w:rsid w:val="00D92FA2"/>
    <w:rsid w:val="00DA3087"/>
    <w:rsid w:val="00DE7390"/>
    <w:rsid w:val="00E24D95"/>
    <w:rsid w:val="00E337EC"/>
    <w:rsid w:val="00E66A27"/>
    <w:rsid w:val="00EA5DD1"/>
    <w:rsid w:val="00F06E16"/>
    <w:rsid w:val="00F07211"/>
    <w:rsid w:val="00F23B2A"/>
    <w:rsid w:val="00F32278"/>
    <w:rsid w:val="00F5219D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FE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15DF-BF38-40FA-9A65-6F7BA71A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4</cp:revision>
  <cp:lastPrinted>2018-02-08T08:44:00Z</cp:lastPrinted>
  <dcterms:created xsi:type="dcterms:W3CDTF">2018-02-08T08:44:00Z</dcterms:created>
  <dcterms:modified xsi:type="dcterms:W3CDTF">2018-03-05T06:27:00Z</dcterms:modified>
</cp:coreProperties>
</file>