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4B" w:rsidRPr="0094214B" w:rsidRDefault="0094214B">
      <w:pPr>
        <w:rPr>
          <w:rFonts w:ascii="Times New Roman" w:hAnsi="Times New Roman"/>
          <w:b/>
          <w:sz w:val="24"/>
          <w:szCs w:val="24"/>
        </w:rPr>
      </w:pPr>
      <w:r w:rsidRPr="0094214B">
        <w:rPr>
          <w:rFonts w:ascii="Times New Roman" w:hAnsi="Times New Roman"/>
          <w:b/>
          <w:sz w:val="24"/>
          <w:szCs w:val="24"/>
        </w:rPr>
        <w:t xml:space="preserve">Pakiet nr 5 – </w:t>
      </w:r>
      <w:r>
        <w:rPr>
          <w:rFonts w:ascii="Times New Roman" w:hAnsi="Times New Roman"/>
          <w:b/>
          <w:sz w:val="24"/>
          <w:szCs w:val="24"/>
        </w:rPr>
        <w:t xml:space="preserve">zakup wraz z dostawą </w:t>
      </w:r>
      <w:r w:rsidRPr="0094214B">
        <w:rPr>
          <w:rFonts w:ascii="Times New Roman" w:hAnsi="Times New Roman"/>
          <w:b/>
          <w:sz w:val="24"/>
          <w:szCs w:val="24"/>
        </w:rPr>
        <w:t>4 szt. łóżek porodowych dla Oddziału Ginekologiczno-Położniczego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8869"/>
        <w:gridCol w:w="1844"/>
        <w:gridCol w:w="2516"/>
      </w:tblGrid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Model/typ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Kraj produkcji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Rok produkcji – 2017 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4214B" w:rsidRPr="002C33E1" w:rsidTr="0094214B">
        <w:trPr>
          <w:trHeight w:val="524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Urządzenie fabrycznie nowe 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E24B4C" w:rsidRPr="002C33E1" w:rsidTr="0094214B">
        <w:trPr>
          <w:trHeight w:val="5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techniczne i funkcjonalne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bCs/>
                <w:sz w:val="24"/>
                <w:szCs w:val="24"/>
              </w:rPr>
              <w:t>Odpowiedź Wykonawcy</w:t>
            </w:r>
          </w:p>
        </w:tc>
      </w:tr>
      <w:tr w:rsidR="00E24B4C" w:rsidRPr="002C33E1" w:rsidTr="0094214B">
        <w:trPr>
          <w:trHeight w:val="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Łóżko porodowe przeznaczone dla pacjentek oddziałów położniczo - ginekologicznych zapewniające pobyt pacjentki w czasie porodu , a także w czasie połogu . Umożliwia ustawienie pacjentki we wszystkich pozycjach porodu : </w:t>
            </w:r>
          </w:p>
          <w:p w:rsidR="00E24B4C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klasycznej , siedzącej , bocznej , klęczącej , </w:t>
            </w:r>
            <w:proofErr w:type="spellStart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kucznej</w:t>
            </w:r>
            <w:proofErr w:type="spellEnd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będąc wspomaganym przez partnera, ustawienie pacjentki do zabiegów anestezjologicznych ,w połogu</w:t>
            </w:r>
          </w:p>
          <w:p w:rsidR="0094214B" w:rsidRPr="0094214B" w:rsidRDefault="0094214B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2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Konstrukcja łóżka kolumnowa gwarantująca łatwą dezynfekcję i zapobieganie infekcjom . Kolumna umieszczona asymetrycznie dla zapewnienia maksymalnego dostępu personelu do rodzącej. Podstawa łóżka </w:t>
            </w:r>
            <w:r w:rsidR="00C50F45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malowana proszkowo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4214B" w:rsidRPr="0094214B" w:rsidRDefault="0094214B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Konstrukcja łóżka kolumnowa w pełni bezpieczna dla rodzącej i personelu. Nie dopuszcza się mechanizmów korbowych, opartych na pantografie  czy tez innych rozwiązań gdzie istnieje możliwość przytrzaśnięcia lub przygniecenia ciała pacjenta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9D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F9D" w:rsidRPr="0094214B" w:rsidRDefault="00BB2F9D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F9D" w:rsidRPr="0094214B" w:rsidRDefault="00BB2F9D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Materace z pamięcią kształtu, tapicerka łączona bezszwowo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F9D" w:rsidRPr="0094214B" w:rsidRDefault="00BB2F9D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F9D" w:rsidRPr="0094214B" w:rsidRDefault="00BB2F9D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Długość łóżka porodowego wraz z materacem 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 185cm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Szerokość łóżka porodowego wraz z materacem : 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 100cm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Elektryczna regulacja wysokości łóżka w zakresie  6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cm 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94214B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 cm</w:t>
              </w:r>
            </w:smartTag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liczonym od górnej powierzchni materaca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Elektryczna regulacja podnoszenia i opuszczania oparcia pleców w zakresie od 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- 1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7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+/-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Elektryczna , oddzielna regulacja nachylenia siedziska w zakresie od 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+/-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Segment nożny leża z regulacją wysokości , Regulacja  w zakresie min. 0 - 2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4cm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Możliwość ustawienia łóżka w pozycji </w:t>
            </w:r>
            <w:proofErr w:type="spellStart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Trendelenburga</w:t>
            </w:r>
            <w:proofErr w:type="spellEnd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min. - 1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+/- 3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ręcznego opuszczenia oparcia – funkcja CPR segmentu pleców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Łóżko przejezdne ,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podwójne koła o średnicy minimum 100mm z blokadą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Materac w segmencie siedzenia z wycięciem klinowym</w:t>
            </w:r>
            <w:r w:rsidR="00B6137F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Grubość materaca min 80mm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Łóżko posiada regulowane 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podkolanniki, które </w:t>
            </w: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mogą być ustawione również jako p</w:t>
            </w:r>
            <w:r w:rsidR="00BB2F9D"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odpory stóp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Łóżko porodowe wyposażone w zintegrowany z oparciem pleców  uchwyt na ręce pacjentki lub służący do przetaczania łóżka 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Standardowe obciążenie łóżka  min. </w:t>
            </w:r>
            <w:smartTag w:uri="urn:schemas-microsoft-com:office:smarttags" w:element="metricconverter">
              <w:smartTagPr>
                <w:attr w:name="ProductID" w:val="245 kg"/>
              </w:smartTagPr>
              <w:r w:rsidRPr="0094214B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245 kg</w:t>
              </w:r>
            </w:smartTag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C" w:rsidRPr="002C33E1" w:rsidTr="0094214B">
        <w:trPr>
          <w:trHeight w:val="3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: 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Komplet materacy 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Komplet podkolanników/oparć stóp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Demontowalna</w:t>
            </w:r>
            <w:proofErr w:type="spellEnd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miska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Sterownik ręczny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Regulowany podgłówek ( poduszka )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Barierki boczne </w:t>
            </w:r>
          </w:p>
          <w:p w:rsidR="00E24B4C" w:rsidRPr="0094214B" w:rsidRDefault="00E24B4C" w:rsidP="0094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uchwyt do pozycji </w:t>
            </w:r>
            <w:proofErr w:type="spellStart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kucznej</w:t>
            </w:r>
            <w:proofErr w:type="spellEnd"/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szt. do wszystkich łóżek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2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E24B4C" w:rsidRPr="0094214B" w:rsidRDefault="00E24B4C" w:rsidP="0094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4C" w:rsidRPr="0094214B" w:rsidRDefault="00E24B4C" w:rsidP="0094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14B" w:rsidRDefault="0094214B" w:rsidP="00E24B4C"/>
    <w:tbl>
      <w:tblPr>
        <w:tblW w:w="140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8788"/>
        <w:gridCol w:w="1843"/>
        <w:gridCol w:w="2552"/>
      </w:tblGrid>
      <w:tr w:rsidR="0094214B" w:rsidRPr="0094214B" w:rsidTr="0094214B">
        <w:trPr>
          <w:trHeight w:val="152"/>
        </w:trPr>
        <w:tc>
          <w:tcPr>
            <w:tcW w:w="140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1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 xml:space="preserve">Okres gwarancji -minimum 24 miesiące liczony od momentu uruchomienia </w:t>
            </w:r>
            <w:r w:rsidR="00911DDC">
              <w:rPr>
                <w:rFonts w:ascii="Times New Roman" w:hAnsi="Times New Roman"/>
                <w:sz w:val="24"/>
                <w:szCs w:val="24"/>
              </w:rPr>
              <w:t>systemu bez wyłączania czegokolwiek.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Maksymalny czas usunięcia usterki  od momentu zdiagnozowania , gdy zachodzi konieczność s</w:t>
            </w:r>
            <w:r w:rsidR="00911DDC">
              <w:rPr>
                <w:rFonts w:ascii="Times New Roman" w:hAnsi="Times New Roman"/>
                <w:sz w:val="24"/>
                <w:szCs w:val="24"/>
              </w:rPr>
              <w:t>prowadzania części zamiennych 5</w:t>
            </w:r>
            <w:r w:rsidRPr="0094214B">
              <w:rPr>
                <w:rFonts w:ascii="Times New Roman" w:hAnsi="Times New Roman"/>
                <w:sz w:val="24"/>
                <w:szCs w:val="24"/>
              </w:rPr>
              <w:t xml:space="preserve"> dni </w:t>
            </w:r>
            <w:proofErr w:type="spellStart"/>
            <w:r w:rsidRPr="0094214B">
              <w:rPr>
                <w:rFonts w:ascii="Times New Roman" w:hAnsi="Times New Roman"/>
                <w:sz w:val="24"/>
                <w:szCs w:val="24"/>
              </w:rPr>
              <w:t>wyłączjąc</w:t>
            </w:r>
            <w:proofErr w:type="spellEnd"/>
            <w:r w:rsidRPr="0094214B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</w:t>
            </w:r>
            <w:r w:rsidR="00911DDC">
              <w:rPr>
                <w:rFonts w:ascii="Times New Roman" w:hAnsi="Times New Roman"/>
                <w:sz w:val="24"/>
                <w:szCs w:val="24"/>
              </w:rPr>
              <w:t xml:space="preserve"> – 5 dni roboczych</w:t>
            </w:r>
            <w:r w:rsidRPr="00942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1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Minimalna liczba napraw powodując</w:t>
            </w:r>
            <w:r w:rsidR="00911DDC">
              <w:rPr>
                <w:rFonts w:ascii="Times New Roman" w:hAnsi="Times New Roman"/>
                <w:sz w:val="24"/>
                <w:szCs w:val="24"/>
              </w:rPr>
              <w:t>a wymianę podzespołu na nowy  2</w:t>
            </w:r>
            <w:bookmarkStart w:id="0" w:name="_GoBack"/>
            <w:bookmarkEnd w:id="0"/>
            <w:r w:rsidRPr="0094214B">
              <w:rPr>
                <w:rFonts w:ascii="Times New Roman" w:hAnsi="Times New Roman"/>
                <w:sz w:val="24"/>
                <w:szCs w:val="24"/>
              </w:rPr>
              <w:t>-naprawy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14B">
              <w:rPr>
                <w:rFonts w:ascii="Times New Roman" w:hAnsi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4B" w:rsidRPr="0094214B" w:rsidTr="0094214B">
        <w:trPr>
          <w:trHeight w:val="152"/>
        </w:trPr>
        <w:tc>
          <w:tcPr>
            <w:tcW w:w="140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94214B" w:rsidRPr="0094214B" w:rsidTr="0094214B">
        <w:trPr>
          <w:trHeight w:val="1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  <w:p w:rsidR="0094214B" w:rsidRPr="0094214B" w:rsidRDefault="0094214B" w:rsidP="00942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14B" w:rsidRPr="0094214B" w:rsidRDefault="0094214B" w:rsidP="0094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D8" w:rsidRPr="0094214B" w:rsidRDefault="005A1FD8" w:rsidP="00942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14B" w:rsidRPr="00E24B4C" w:rsidRDefault="0094214B" w:rsidP="00E24B4C"/>
    <w:sectPr w:rsidR="0094214B" w:rsidRPr="00E24B4C" w:rsidSect="00942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37F77"/>
    <w:multiLevelType w:val="hybridMultilevel"/>
    <w:tmpl w:val="B7E4570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4C"/>
    <w:rsid w:val="005A1FD8"/>
    <w:rsid w:val="0063196E"/>
    <w:rsid w:val="008F7968"/>
    <w:rsid w:val="00911DDC"/>
    <w:rsid w:val="0094214B"/>
    <w:rsid w:val="00B6137F"/>
    <w:rsid w:val="00BB2F9D"/>
    <w:rsid w:val="00C50F45"/>
    <w:rsid w:val="00E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B0B4-3C01-48EA-BF5C-0D0F37A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rsid w:val="00E24B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B4C"/>
    <w:rPr>
      <w:rFonts w:ascii="Calibri" w:eastAsia="Calibri" w:hAnsi="Calibri" w:cs="Times New Roman"/>
    </w:rPr>
  </w:style>
  <w:style w:type="paragraph" w:customStyle="1" w:styleId="WW-BodyText2">
    <w:name w:val="WW-Body Text 2"/>
    <w:basedOn w:val="Normalny"/>
    <w:rsid w:val="00E24B4C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locked/>
    <w:rsid w:val="00E24B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Elements xmlns="http://schemas.Philips.com/OBTV.MSOffice.OfficeCommon/dataElements" version="1"/>
</file>

<file path=customXml/itemProps1.xml><?xml version="1.0" encoding="utf-8"?>
<ds:datastoreItem xmlns:ds="http://schemas.openxmlformats.org/officeDocument/2006/customXml" ds:itemID="{3CDBF7B4-F059-4036-A24D-E3E54EEB85A9}">
  <ds:schemaRefs>
    <ds:schemaRef ds:uri="http://schemas.Philips.com/OBTV.MSOffice.OfficeCommon/dataEle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2017-06-19T11:40:00Z</dcterms:created>
  <dcterms:modified xsi:type="dcterms:W3CDTF">2017-06-27T11:28:00Z</dcterms:modified>
</cp:coreProperties>
</file>