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5" w:rsidRPr="009F4E7F" w:rsidRDefault="001A0605" w:rsidP="009F4E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EZ/214/12/2016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zawarta w dniu ………….. roku w Krośnie pomiędzy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Wojewódzkim Szpitalem Podkarpackim im. Jana Pawła II w Krośnie, 38-400 Krosno ul. Korczyńska 57,</w:t>
      </w:r>
      <w:r w:rsidRPr="009F4E7F">
        <w:rPr>
          <w:rFonts w:ascii="Times New Roman" w:hAnsi="Times New Roman" w:cs="Times New Roman"/>
          <w:sz w:val="20"/>
          <w:szCs w:val="20"/>
        </w:rPr>
        <w:t xml:space="preserve">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9F4E7F">
        <w:rPr>
          <w:rFonts w:ascii="Times New Roman" w:hAnsi="Times New Roman" w:cs="Times New Roman"/>
          <w:b/>
          <w:sz w:val="20"/>
          <w:szCs w:val="20"/>
        </w:rPr>
        <w:t>KRS</w:t>
      </w:r>
      <w:r w:rsidRPr="009F4E7F">
        <w:rPr>
          <w:rFonts w:ascii="Times New Roman" w:hAnsi="Times New Roman" w:cs="Times New Roman"/>
          <w:sz w:val="20"/>
          <w:szCs w:val="20"/>
        </w:rPr>
        <w:t xml:space="preserve"> </w:t>
      </w:r>
      <w:r w:rsidRPr="009F4E7F">
        <w:rPr>
          <w:rFonts w:ascii="Times New Roman" w:hAnsi="Times New Roman" w:cs="Times New Roman"/>
          <w:b/>
          <w:sz w:val="20"/>
          <w:szCs w:val="20"/>
        </w:rPr>
        <w:t>0000014669</w:t>
      </w:r>
      <w:r w:rsidRPr="009F4E7F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 numerze </w:t>
      </w:r>
      <w:r w:rsidRPr="009F4E7F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reprezentowanym przez 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zastępca dyrektora ds. ekonomicznych</w:t>
      </w:r>
      <w:r w:rsidRPr="009F4E7F">
        <w:rPr>
          <w:rFonts w:ascii="Times New Roman" w:hAnsi="Times New Roman" w:cs="Times New Roman"/>
          <w:sz w:val="20"/>
          <w:szCs w:val="20"/>
        </w:rPr>
        <w:t xml:space="preserve"> – </w:t>
      </w:r>
      <w:r w:rsidRPr="009F4E7F">
        <w:rPr>
          <w:rFonts w:ascii="Times New Roman" w:hAnsi="Times New Roman" w:cs="Times New Roman"/>
          <w:b/>
          <w:sz w:val="20"/>
          <w:szCs w:val="20"/>
        </w:rPr>
        <w:t>mgr Piotra Czerwińskiego</w:t>
      </w:r>
      <w:r w:rsidRPr="009F4E7F"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9F4E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………………..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9F4E7F">
        <w:rPr>
          <w:rFonts w:ascii="Times New Roman" w:hAnsi="Times New Roman" w:cs="Times New Roman"/>
          <w:b/>
          <w:sz w:val="20"/>
          <w:szCs w:val="20"/>
        </w:rPr>
        <w:t>Wykonawcą</w:t>
      </w:r>
      <w:r w:rsidRPr="009F4E7F">
        <w:rPr>
          <w:rFonts w:ascii="Times New Roman" w:hAnsi="Times New Roman" w:cs="Times New Roman"/>
          <w:sz w:val="20"/>
          <w:szCs w:val="20"/>
        </w:rPr>
        <w:t>,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w wyniku dokonania wyboru </w:t>
      </w:r>
      <w:r w:rsidRPr="009F4E7F">
        <w:rPr>
          <w:rFonts w:ascii="Times New Roman" w:hAnsi="Times New Roman" w:cs="Times New Roman"/>
          <w:b/>
          <w:sz w:val="20"/>
          <w:szCs w:val="20"/>
        </w:rPr>
        <w:t>Wykonawcy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w drodze zapytania ofertowego została zawarta umowa o treści następującej:</w:t>
      </w:r>
    </w:p>
    <w:p w:rsidR="001A0605" w:rsidRPr="009F4E7F" w:rsidRDefault="001A0605" w:rsidP="009F4E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§ 1.</w:t>
      </w:r>
    </w:p>
    <w:p w:rsidR="001A0605" w:rsidRPr="009F4E7F" w:rsidRDefault="001A0605" w:rsidP="009F4E7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zleca, a </w:t>
      </w: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przyjmuje do wykonania przeglądu okresowej, półrocznej kontroli budynków wielkopowierzchniowych: budynku 1A – pawilon łóżkowy</w:t>
      </w:r>
      <w:r w:rsidR="006975F3">
        <w:rPr>
          <w:rFonts w:ascii="Times New Roman" w:hAnsi="Times New Roman" w:cs="Times New Roman"/>
          <w:sz w:val="20"/>
          <w:szCs w:val="20"/>
        </w:rPr>
        <w:t xml:space="preserve"> o powierzchni zabudowy – 2151m</w:t>
      </w:r>
      <w:r w:rsidR="006975F3" w:rsidRPr="006975F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F4E7F">
        <w:rPr>
          <w:rFonts w:ascii="Times New Roman" w:hAnsi="Times New Roman" w:cs="Times New Roman"/>
          <w:sz w:val="20"/>
          <w:szCs w:val="20"/>
        </w:rPr>
        <w:t>, budynku1D – poradnie specjalistyczne</w:t>
      </w:r>
      <w:r w:rsidR="006975F3">
        <w:rPr>
          <w:rFonts w:ascii="Times New Roman" w:hAnsi="Times New Roman" w:cs="Times New Roman"/>
          <w:sz w:val="20"/>
          <w:szCs w:val="20"/>
        </w:rPr>
        <w:t xml:space="preserve"> o powierzchni zabudowy – 2367m</w:t>
      </w:r>
      <w:r w:rsidR="006975F3" w:rsidRPr="006975F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975F3">
        <w:rPr>
          <w:rFonts w:ascii="Times New Roman" w:hAnsi="Times New Roman" w:cs="Times New Roman"/>
          <w:sz w:val="20"/>
          <w:szCs w:val="20"/>
        </w:rPr>
        <w:t xml:space="preserve"> </w:t>
      </w:r>
      <w:r w:rsidR="006975F3" w:rsidRPr="009F4E7F">
        <w:rPr>
          <w:rFonts w:ascii="Times New Roman" w:hAnsi="Times New Roman" w:cs="Times New Roman"/>
          <w:sz w:val="20"/>
          <w:szCs w:val="20"/>
        </w:rPr>
        <w:t>zlokalizowanych przy ulicy Korczyńskiej 57 w Krośnie</w:t>
      </w:r>
      <w:r w:rsidR="006975F3">
        <w:rPr>
          <w:rFonts w:ascii="Times New Roman" w:hAnsi="Times New Roman" w:cs="Times New Roman"/>
          <w:sz w:val="20"/>
          <w:szCs w:val="20"/>
        </w:rPr>
        <w:t xml:space="preserve">  wraz z wykazem prac remontowych koniecznych do wykonania. </w:t>
      </w:r>
    </w:p>
    <w:p w:rsidR="001A0605" w:rsidRPr="009F4E7F" w:rsidRDefault="001A0605" w:rsidP="009F4E7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F4E7F">
        <w:rPr>
          <w:rFonts w:ascii="Times New Roman" w:hAnsi="Times New Roman" w:cs="Times New Roman"/>
          <w:sz w:val="20"/>
          <w:szCs w:val="20"/>
        </w:rPr>
        <w:t>Zakres zamówienie obejmuje wykonanie:</w:t>
      </w:r>
    </w:p>
    <w:p w:rsidR="001A0605" w:rsidRPr="009F4E7F" w:rsidRDefault="001A0605" w:rsidP="009F4E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przeglądu okresowego polegającego na sprawdzeniu stanu technicznego elementów budynku, instalacji narażonych na szkodliwe wpływy atmosferyczne i niszczące działanie czynników występujących podczas użytkowania obiektu</w:t>
      </w:r>
    </w:p>
    <w:p w:rsidR="001A0605" w:rsidRPr="009F4E7F" w:rsidRDefault="001A0605" w:rsidP="009F4E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protokołów z kontroli stanu technicznego budynków wraz z wykazem prac remontowych koniecznych do wykonania. </w:t>
      </w:r>
    </w:p>
    <w:bookmarkEnd w:id="0"/>
    <w:p w:rsidR="001A0605" w:rsidRPr="009F4E7F" w:rsidRDefault="001A0605" w:rsidP="009F4E7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Za wykonanie usługi Zamawiający zapłaci Wykonawcy wynagrodzenie w kwocie:  ………….  netto, ……………  zł brutto</w:t>
      </w:r>
    </w:p>
    <w:p w:rsidR="001A0605" w:rsidRPr="009F4E7F" w:rsidRDefault="001A0605" w:rsidP="009F4E7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Wynagrodzenie określone w §1 ust. 3, zawiera koszty wszystkich podatków i czynności niezbędnych do wykonania przedmiotu zamówienia.</w:t>
      </w:r>
    </w:p>
    <w:p w:rsidR="001A0605" w:rsidRPr="009F4E7F" w:rsidRDefault="001A0605" w:rsidP="009F4E7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wykona przedmiot umowy za pomocą własnych narzędzi, a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udostępni obiekty w celu jego wykonania.</w:t>
      </w:r>
    </w:p>
    <w:p w:rsidR="001A0605" w:rsidRPr="009F4E7F" w:rsidRDefault="001A0605" w:rsidP="009F4E7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lastRenderedPageBreak/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wyda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9F4E7F">
        <w:rPr>
          <w:rFonts w:ascii="Times New Roman" w:hAnsi="Times New Roman" w:cs="Times New Roman"/>
          <w:sz w:val="20"/>
          <w:szCs w:val="20"/>
        </w:rPr>
        <w:t xml:space="preserve"> protokół z kontroli stanu technicznego budynków wraz z wykazem prac remontowych koniecznych do wykonania na każdy budynek  na osobnym protokole potwierdzony przez osobę posiadającą wymagane przepisami prawa uprawnienia.  </w:t>
      </w:r>
    </w:p>
    <w:p w:rsidR="001A0605" w:rsidRPr="009F4E7F" w:rsidRDefault="001A0605" w:rsidP="009F4E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§ 2.</w:t>
      </w:r>
    </w:p>
    <w:p w:rsidR="001A0605" w:rsidRPr="009F4E7F" w:rsidRDefault="001A0605" w:rsidP="009F4E7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</w:t>
      </w:r>
      <w:r w:rsidR="006975F3">
        <w:rPr>
          <w:rFonts w:ascii="Times New Roman" w:hAnsi="Times New Roman" w:cs="Times New Roman"/>
          <w:sz w:val="20"/>
          <w:szCs w:val="20"/>
        </w:rPr>
        <w:t xml:space="preserve">wykona </w:t>
      </w:r>
      <w:r w:rsidRPr="009F4E7F">
        <w:rPr>
          <w:rFonts w:ascii="Times New Roman" w:hAnsi="Times New Roman" w:cs="Times New Roman"/>
          <w:sz w:val="20"/>
          <w:szCs w:val="20"/>
        </w:rPr>
        <w:t xml:space="preserve">przedmiot umowy w terminie maksymalnie </w:t>
      </w:r>
      <w:r w:rsidRPr="009F4E7F">
        <w:rPr>
          <w:rFonts w:ascii="Times New Roman" w:hAnsi="Times New Roman" w:cs="Times New Roman"/>
          <w:b/>
          <w:sz w:val="20"/>
          <w:szCs w:val="20"/>
        </w:rPr>
        <w:t>3 tygodni</w:t>
      </w:r>
      <w:r w:rsidRPr="009F4E7F">
        <w:rPr>
          <w:rFonts w:ascii="Times New Roman" w:hAnsi="Times New Roman" w:cs="Times New Roman"/>
          <w:sz w:val="20"/>
          <w:szCs w:val="20"/>
        </w:rPr>
        <w:t xml:space="preserve"> licząc od dnia podpisania niniejszej umowy. </w:t>
      </w:r>
    </w:p>
    <w:p w:rsidR="001A0605" w:rsidRPr="009F4E7F" w:rsidRDefault="001A0605" w:rsidP="009F4E7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Termin, o jakim mowa w §2 ust. 1 może ulec zmianie jedynie w przypadku opóźnienia udostępnienia przez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9F4E7F">
        <w:rPr>
          <w:rFonts w:ascii="Times New Roman" w:hAnsi="Times New Roman" w:cs="Times New Roman"/>
          <w:sz w:val="20"/>
          <w:szCs w:val="20"/>
        </w:rPr>
        <w:t xml:space="preserve"> obiektów.</w:t>
      </w:r>
    </w:p>
    <w:p w:rsidR="001A0605" w:rsidRPr="009F4E7F" w:rsidRDefault="001A0605" w:rsidP="009F4E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§ 3.</w:t>
      </w:r>
    </w:p>
    <w:p w:rsidR="001A0605" w:rsidRPr="009F4E7F" w:rsidRDefault="001A0605" w:rsidP="009F4E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zobowiązuje się wykonać przedmiot zamówienia zgodnie z zasadami współczesnej wiedzy technicznej, obowiązującymi przepisami oraz normami i normatywami, także zobowiązuje się do wykonania przedmiotu umowy z należytą starannością , w sposób zgodny z wymaganiami prawa a w szczególności:  ustawy z dnia 7 lipca 1994 r. – Prawo budowlane (j.t. Dz. U. z 2013 r., poz.1409), </w:t>
      </w:r>
    </w:p>
    <w:p w:rsidR="001A0605" w:rsidRPr="009F4E7F" w:rsidRDefault="001A0605" w:rsidP="009F4E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oświadcza, że posiada uprawnienia wymagane do realizacji przedmiotu umowy zgodnie z obowiązującymi przepisami prawa.</w:t>
      </w:r>
    </w:p>
    <w:p w:rsidR="001A0605" w:rsidRPr="009F4E7F" w:rsidRDefault="001A0605" w:rsidP="009F4E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zobowiązany jest udostępnić dokumenty i dane, będące w posiadaniu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9F4E7F">
        <w:rPr>
          <w:rFonts w:ascii="Times New Roman" w:hAnsi="Times New Roman" w:cs="Times New Roman"/>
          <w:sz w:val="20"/>
          <w:szCs w:val="20"/>
        </w:rPr>
        <w:t>, a mogące mieć wpływ na ułatwienie wykonanie przedmiotu zamówienia oraz na poprawienia jego jakości .</w:t>
      </w:r>
    </w:p>
    <w:p w:rsidR="001A0605" w:rsidRPr="009F4E7F" w:rsidRDefault="001A0605" w:rsidP="009F4E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Strony zobowiązują się wzajemnie powiadamiać, w formie pisemnej, o zaistniałych przeszkodach  w wypełnianiu zobowiązań umownych podczas wykonywania prac. Powiadomienia w innej formie strony uznają za bezskuteczne. </w:t>
      </w:r>
    </w:p>
    <w:p w:rsidR="001A0605" w:rsidRPr="009F4E7F" w:rsidRDefault="001A0605" w:rsidP="009F4E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zapewnia właściwą organizację i koordynację prac</w:t>
      </w:r>
    </w:p>
    <w:p w:rsidR="001A0605" w:rsidRPr="009F4E7F" w:rsidRDefault="001A0605" w:rsidP="009F4E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ponosi pełną odpowiedzialność za jakość, terminowość oraz bezpieczeństwo wykonywanych prac. </w:t>
      </w:r>
    </w:p>
    <w:p w:rsidR="001A0605" w:rsidRPr="009F4E7F" w:rsidRDefault="001A0605" w:rsidP="009F4E7F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zapewnia dozór i zabezpieczenie terenu wykonania zamówienia. 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605" w:rsidRPr="009F4E7F" w:rsidRDefault="001A0605" w:rsidP="009F4E7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§ 4</w:t>
      </w:r>
    </w:p>
    <w:p w:rsidR="001A0605" w:rsidRPr="009F4E7F" w:rsidRDefault="001A0605" w:rsidP="009F4E7F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zobowiązany jest do zapłaty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Zamawiającemu</w:t>
      </w:r>
      <w:r w:rsidRPr="009F4E7F">
        <w:rPr>
          <w:rFonts w:ascii="Times New Roman" w:hAnsi="Times New Roman" w:cs="Times New Roman"/>
          <w:sz w:val="20"/>
          <w:szCs w:val="20"/>
        </w:rPr>
        <w:t xml:space="preserve"> kar umownych w następujących wypadkach i w następujących wysokościach:</w:t>
      </w:r>
    </w:p>
    <w:p w:rsidR="001A0605" w:rsidRPr="009F4E7F" w:rsidRDefault="001A0605" w:rsidP="009F4E7F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ind w:left="851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za opóźnienie w realizacji przedmiotu umowy w wysokości 2 % wartości brutto umowy, o której mowa w § 1 ust. 3  za każdy rozpoczęty dzień opóźnienia, (nie mniej niż 20 zł),</w:t>
      </w:r>
    </w:p>
    <w:p w:rsidR="001A0605" w:rsidRPr="009F4E7F" w:rsidRDefault="001A0605" w:rsidP="009F4E7F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ind w:left="851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w przypadku niewykonania wykonania umowy w wysokości 20% wartości brutto umowy, o której mowa w § 1 ust. 3 (nie mniejszej niż 20 zł.),</w:t>
      </w:r>
    </w:p>
    <w:p w:rsidR="001A0605" w:rsidRPr="009F4E7F" w:rsidRDefault="001A0605" w:rsidP="009F4E7F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Kara umowna o której mowa w ust. 1 pkt. 1) tj. za opóźnienie w realizacji przedmiotu umowy, będzie naliczana maksymalnie do 10 dni, w przypadku gdy opóźnienie przekroczy 10 dni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naliczy wyłącznie karę umowną w wysokości określonej w ust. 1 pkt. 3).</w:t>
      </w:r>
    </w:p>
    <w:p w:rsidR="001A0605" w:rsidRPr="009F4E7F" w:rsidRDefault="001A0605" w:rsidP="009F4E7F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W przypadku, gdyby u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9F4E7F">
        <w:rPr>
          <w:rFonts w:ascii="Times New Roman" w:hAnsi="Times New Roman" w:cs="Times New Roman"/>
          <w:sz w:val="20"/>
          <w:szCs w:val="20"/>
        </w:rPr>
        <w:t xml:space="preserve"> wskutek niewykonania lub nienależytego wykonania zobowiązania przez </w:t>
      </w:r>
      <w:r w:rsidRPr="009F4E7F">
        <w:rPr>
          <w:rFonts w:ascii="Times New Roman" w:hAnsi="Times New Roman" w:cs="Times New Roman"/>
          <w:b/>
          <w:sz w:val="20"/>
          <w:szCs w:val="20"/>
        </w:rPr>
        <w:t>Wykonawcę</w:t>
      </w:r>
      <w:r w:rsidRPr="009F4E7F">
        <w:rPr>
          <w:rFonts w:ascii="Times New Roman" w:hAnsi="Times New Roman" w:cs="Times New Roman"/>
          <w:sz w:val="20"/>
          <w:szCs w:val="20"/>
        </w:rPr>
        <w:t xml:space="preserve"> powstała szkoda przewyższająca ustanowioną karę umowną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1A0605" w:rsidRPr="009F4E7F" w:rsidRDefault="001A0605" w:rsidP="009F4E7F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Wykonawca wyraża zgodę na potrącenie kar umownych z wynagrodzenia, o którym mowa w § 1 ust. 3.</w:t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605" w:rsidRPr="009F4E7F" w:rsidRDefault="001A0605" w:rsidP="009F4E7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lastRenderedPageBreak/>
        <w:t>§5</w:t>
      </w:r>
    </w:p>
    <w:p w:rsidR="001A0605" w:rsidRPr="009F4E7F" w:rsidRDefault="001A0605" w:rsidP="009F4E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zobowiązuje się do zapłaty należności przelewem w terminie 60 dni od daty wystawienia faktury VAT.</w:t>
      </w:r>
    </w:p>
    <w:p w:rsidR="001A0605" w:rsidRPr="009F4E7F" w:rsidRDefault="009F4E7F" w:rsidP="009F4E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W</w:t>
      </w:r>
      <w:r w:rsidR="001A0605" w:rsidRPr="009F4E7F">
        <w:rPr>
          <w:rFonts w:ascii="Times New Roman" w:hAnsi="Times New Roman" w:cs="Times New Roman"/>
          <w:sz w:val="20"/>
          <w:szCs w:val="20"/>
        </w:rPr>
        <w:t xml:space="preserve"> przypadku zwłoki </w:t>
      </w:r>
      <w:r w:rsidR="001A0605" w:rsidRPr="009F4E7F">
        <w:rPr>
          <w:rFonts w:ascii="Times New Roman" w:hAnsi="Times New Roman" w:cs="Times New Roman"/>
          <w:b/>
          <w:sz w:val="20"/>
          <w:szCs w:val="20"/>
        </w:rPr>
        <w:t>Zamawiającego</w:t>
      </w:r>
      <w:r w:rsidR="001A0605" w:rsidRPr="009F4E7F">
        <w:rPr>
          <w:rFonts w:ascii="Times New Roman" w:hAnsi="Times New Roman" w:cs="Times New Roman"/>
          <w:sz w:val="20"/>
          <w:szCs w:val="20"/>
        </w:rPr>
        <w:t xml:space="preserve"> w zapłacie należności w terminie, o którym mowa w ust. 1, </w:t>
      </w:r>
      <w:r w:rsidR="001A0605" w:rsidRPr="009F4E7F">
        <w:rPr>
          <w:rFonts w:ascii="Times New Roman" w:hAnsi="Times New Roman" w:cs="Times New Roman"/>
          <w:b/>
          <w:sz w:val="20"/>
          <w:szCs w:val="20"/>
        </w:rPr>
        <w:t>Wykonawcy</w:t>
      </w:r>
      <w:r w:rsidR="001A0605" w:rsidRPr="009F4E7F">
        <w:rPr>
          <w:rFonts w:ascii="Times New Roman" w:hAnsi="Times New Roman" w:cs="Times New Roman"/>
          <w:sz w:val="20"/>
          <w:szCs w:val="20"/>
        </w:rPr>
        <w:t xml:space="preserve"> przysługiwać będą odsetki równe odsetkom podatkowym w wysokości obliczonej zgodnie z obowiązującymi przepisami prawa </w:t>
      </w:r>
    </w:p>
    <w:p w:rsidR="001A0605" w:rsidRPr="009F4E7F" w:rsidRDefault="001A0605" w:rsidP="009F4E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W przypadku nieprawidłowo wystawionej faktury przez </w:t>
      </w:r>
      <w:r w:rsidRPr="009F4E7F">
        <w:rPr>
          <w:rFonts w:ascii="Times New Roman" w:hAnsi="Times New Roman" w:cs="Times New Roman"/>
          <w:b/>
          <w:sz w:val="20"/>
          <w:szCs w:val="20"/>
        </w:rPr>
        <w:t>Wykonawcę</w:t>
      </w:r>
      <w:r w:rsidRPr="009F4E7F">
        <w:rPr>
          <w:rFonts w:ascii="Times New Roman" w:hAnsi="Times New Roman" w:cs="Times New Roman"/>
          <w:sz w:val="20"/>
          <w:szCs w:val="20"/>
        </w:rPr>
        <w:t xml:space="preserve"> termin płatności, o którym mowa w ust. 1 będzie liczony od daty otrzymania przez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9F4E7F">
        <w:rPr>
          <w:rFonts w:ascii="Times New Roman" w:hAnsi="Times New Roman" w:cs="Times New Roman"/>
          <w:sz w:val="20"/>
          <w:szCs w:val="20"/>
        </w:rPr>
        <w:t xml:space="preserve"> od </w:t>
      </w:r>
      <w:r w:rsidRPr="009F4E7F">
        <w:rPr>
          <w:rFonts w:ascii="Times New Roman" w:hAnsi="Times New Roman" w:cs="Times New Roman"/>
          <w:b/>
          <w:sz w:val="20"/>
          <w:szCs w:val="20"/>
        </w:rPr>
        <w:t>Wykonawcy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właściwie wystawionej faktury korygującej.</w:t>
      </w:r>
    </w:p>
    <w:p w:rsidR="001A0605" w:rsidRPr="009F4E7F" w:rsidRDefault="001A0605" w:rsidP="009F4E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Za datę zapłaty przyjmuje się dzień obciążenia rachunku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9F4E7F">
        <w:rPr>
          <w:rFonts w:ascii="Times New Roman" w:hAnsi="Times New Roman" w:cs="Times New Roman"/>
          <w:sz w:val="20"/>
          <w:szCs w:val="20"/>
        </w:rPr>
        <w:t>.</w:t>
      </w:r>
    </w:p>
    <w:p w:rsidR="001A0605" w:rsidRPr="009F4E7F" w:rsidRDefault="001A0605" w:rsidP="009F4E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zobowiązuje się do opisu towaru na fakturze w sposób odpowiadający przedmiotowi danej umowy, pod rygorem zwrotu faktury do korekty. </w:t>
      </w:r>
    </w:p>
    <w:p w:rsidR="001A0605" w:rsidRPr="009F4E7F" w:rsidRDefault="001A0605" w:rsidP="009F4E7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Wykonawca</w:t>
      </w:r>
      <w:r w:rsidRPr="009F4E7F">
        <w:rPr>
          <w:rFonts w:ascii="Times New Roman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9F4E7F" w:rsidRPr="009F4E7F" w:rsidRDefault="009F4E7F" w:rsidP="009F4E7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§ 6.</w:t>
      </w:r>
    </w:p>
    <w:p w:rsidR="009F4E7F" w:rsidRPr="009F4E7F" w:rsidRDefault="009F4E7F" w:rsidP="009F4E7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4E7F">
        <w:rPr>
          <w:rFonts w:ascii="Times New Roman" w:hAnsi="Times New Roman" w:cs="Times New Roman"/>
          <w:b/>
          <w:i/>
          <w:sz w:val="20"/>
          <w:szCs w:val="20"/>
        </w:rPr>
        <w:t>Postanowienia ogólne</w:t>
      </w:r>
    </w:p>
    <w:p w:rsidR="009F4E7F" w:rsidRPr="009F4E7F" w:rsidRDefault="009F4E7F" w:rsidP="009F4E7F">
      <w:pPr>
        <w:widowControl w:val="0"/>
        <w:numPr>
          <w:ilvl w:val="0"/>
          <w:numId w:val="10"/>
        </w:numPr>
        <w:tabs>
          <w:tab w:val="clear" w:pos="1440"/>
          <w:tab w:val="left" w:pos="426"/>
        </w:tabs>
        <w:suppressAutoHyphens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W przypadku planowania przez </w:t>
      </w:r>
      <w:r w:rsidRPr="009F4E7F">
        <w:rPr>
          <w:rFonts w:ascii="Times New Roman" w:hAnsi="Times New Roman" w:cs="Times New Roman"/>
          <w:b/>
          <w:sz w:val="20"/>
          <w:szCs w:val="20"/>
        </w:rPr>
        <w:t>Wykonawcę</w:t>
      </w:r>
      <w:r w:rsidRPr="009F4E7F">
        <w:rPr>
          <w:rFonts w:ascii="Times New Roman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9F4E7F">
        <w:rPr>
          <w:rFonts w:ascii="Times New Roman" w:hAnsi="Times New Roman" w:cs="Times New Roman"/>
          <w:sz w:val="20"/>
          <w:szCs w:val="20"/>
        </w:rPr>
        <w:t xml:space="preserve"> nie później niż 30 dni przed planowaną zmianą.</w:t>
      </w:r>
    </w:p>
    <w:p w:rsidR="009F4E7F" w:rsidRPr="009F4E7F" w:rsidRDefault="009F4E7F" w:rsidP="009F4E7F">
      <w:pPr>
        <w:widowControl w:val="0"/>
        <w:numPr>
          <w:ilvl w:val="0"/>
          <w:numId w:val="10"/>
        </w:numPr>
        <w:tabs>
          <w:tab w:val="clear" w:pos="1440"/>
          <w:tab w:val="left" w:pos="426"/>
        </w:tabs>
        <w:suppressAutoHyphens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W przypadku określonym w pkt. 1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Zamawiający</w:t>
      </w:r>
      <w:r w:rsidRPr="009F4E7F">
        <w:rPr>
          <w:rFonts w:ascii="Times New Roman" w:hAnsi="Times New Roman" w:cs="Times New Roman"/>
          <w:sz w:val="20"/>
          <w:szCs w:val="20"/>
        </w:rPr>
        <w:t xml:space="preserve"> zastrzega sobie prawo do odstąpienia od umowy.</w:t>
      </w:r>
    </w:p>
    <w:p w:rsidR="009F4E7F" w:rsidRPr="009F4E7F" w:rsidRDefault="009F4E7F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9F4E7F" w:rsidRPr="009F4E7F" w:rsidRDefault="009F4E7F" w:rsidP="009F4E7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§ 7</w:t>
      </w:r>
    </w:p>
    <w:p w:rsidR="009F4E7F" w:rsidRPr="009F4E7F" w:rsidRDefault="009F4E7F" w:rsidP="009F4E7F">
      <w:pPr>
        <w:spacing w:after="0" w:line="360" w:lineRule="auto"/>
        <w:jc w:val="center"/>
        <w:rPr>
          <w:rFonts w:ascii="Times New Roman" w:eastAsia="StarSymbol" w:hAnsi="Times New Roman" w:cs="Times New Roman"/>
          <w:b/>
          <w:i/>
          <w:sz w:val="20"/>
          <w:szCs w:val="20"/>
        </w:rPr>
      </w:pPr>
      <w:r w:rsidRPr="009F4E7F">
        <w:rPr>
          <w:rFonts w:ascii="Times New Roman" w:eastAsia="StarSymbol" w:hAnsi="Times New Roman" w:cs="Times New Roman"/>
          <w:b/>
          <w:i/>
          <w:sz w:val="20"/>
          <w:szCs w:val="20"/>
        </w:rPr>
        <w:t>Wybór prawa polskiego</w:t>
      </w:r>
    </w:p>
    <w:p w:rsidR="009F4E7F" w:rsidRPr="009F4E7F" w:rsidRDefault="009F4E7F" w:rsidP="009F4E7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W sprawach nieuregulowanych niniejszą umowa mają zastosowanie przepisy prawa polskiego w szczególności </w:t>
      </w:r>
      <w:r w:rsidRPr="009F4E7F">
        <w:rPr>
          <w:rFonts w:ascii="Times New Roman" w:hAnsi="Times New Roman" w:cs="Times New Roman"/>
          <w:b/>
          <w:sz w:val="20"/>
          <w:szCs w:val="20"/>
        </w:rPr>
        <w:t>Kodeksu Cywilnego</w:t>
      </w:r>
      <w:r w:rsidRPr="009F4E7F">
        <w:rPr>
          <w:rFonts w:ascii="Times New Roman" w:hAnsi="Times New Roman" w:cs="Times New Roman"/>
          <w:sz w:val="20"/>
          <w:szCs w:val="20"/>
        </w:rPr>
        <w:t xml:space="preserve">, a ewentualne spory wynikłe pomiędzy stronami rozstrzygać będzie sąd właściwy dla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Zamawiającego.</w:t>
      </w:r>
    </w:p>
    <w:p w:rsidR="009F4E7F" w:rsidRPr="009F4E7F" w:rsidRDefault="009F4E7F" w:rsidP="009F4E7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§ 8.</w:t>
      </w:r>
    </w:p>
    <w:p w:rsidR="009F4E7F" w:rsidRPr="009F4E7F" w:rsidRDefault="009F4E7F" w:rsidP="009F4E7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F4E7F">
        <w:rPr>
          <w:rFonts w:ascii="Times New Roman" w:hAnsi="Times New Roman" w:cs="Times New Roman"/>
          <w:b/>
          <w:i/>
          <w:sz w:val="20"/>
          <w:szCs w:val="20"/>
        </w:rPr>
        <w:t>Pactum</w:t>
      </w:r>
      <w:proofErr w:type="spellEnd"/>
      <w:r w:rsidRPr="009F4E7F">
        <w:rPr>
          <w:rFonts w:ascii="Times New Roman" w:hAnsi="Times New Roman" w:cs="Times New Roman"/>
          <w:b/>
          <w:i/>
          <w:sz w:val="20"/>
          <w:szCs w:val="20"/>
        </w:rPr>
        <w:t xml:space="preserve"> de forma</w:t>
      </w:r>
    </w:p>
    <w:p w:rsidR="009F4E7F" w:rsidRPr="009F4E7F" w:rsidRDefault="009F4E7F" w:rsidP="009F4E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>Wszystkie zmiany umowy wymagają formy pisemnej pod rygorem nieważności.</w:t>
      </w:r>
    </w:p>
    <w:p w:rsidR="009F4E7F" w:rsidRDefault="009F4E7F" w:rsidP="009F4E7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E7F" w:rsidRPr="009F4E7F" w:rsidRDefault="009F4E7F" w:rsidP="009F4E7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>§ 9.</w:t>
      </w:r>
    </w:p>
    <w:p w:rsidR="009F4E7F" w:rsidRPr="009F4E7F" w:rsidRDefault="009F4E7F" w:rsidP="009F4E7F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4E7F">
        <w:rPr>
          <w:rFonts w:ascii="Times New Roman" w:hAnsi="Times New Roman" w:cs="Times New Roman"/>
          <w:b/>
          <w:i/>
          <w:sz w:val="20"/>
          <w:szCs w:val="20"/>
        </w:rPr>
        <w:t>Egzemplarze umowy</w:t>
      </w:r>
    </w:p>
    <w:p w:rsidR="009F4E7F" w:rsidRPr="009F4E7F" w:rsidRDefault="009F4E7F" w:rsidP="009F4E7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 xml:space="preserve">Umowę sporządzono w trzech jednobrzmiących egzemplarzach (dwa dla </w:t>
      </w:r>
      <w:r w:rsidRPr="009F4E7F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9F4E7F">
        <w:rPr>
          <w:rFonts w:ascii="Times New Roman" w:hAnsi="Times New Roman" w:cs="Times New Roman"/>
          <w:sz w:val="20"/>
          <w:szCs w:val="20"/>
        </w:rPr>
        <w:t xml:space="preserve">, jeden dla </w:t>
      </w:r>
      <w:r w:rsidRPr="009F4E7F">
        <w:rPr>
          <w:rFonts w:ascii="Times New Roman" w:hAnsi="Times New Roman" w:cs="Times New Roman"/>
          <w:b/>
          <w:sz w:val="20"/>
          <w:szCs w:val="20"/>
        </w:rPr>
        <w:t>Wykonawcy</w:t>
      </w:r>
      <w:r w:rsidRPr="009F4E7F">
        <w:rPr>
          <w:rFonts w:ascii="Times New Roman" w:hAnsi="Times New Roman" w:cs="Times New Roman"/>
          <w:sz w:val="20"/>
          <w:szCs w:val="20"/>
        </w:rPr>
        <w:t>).</w:t>
      </w:r>
    </w:p>
    <w:p w:rsidR="009F4E7F" w:rsidRPr="009F4E7F" w:rsidRDefault="009F4E7F" w:rsidP="009F4E7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4E7F">
        <w:rPr>
          <w:rFonts w:ascii="Times New Roman" w:hAnsi="Times New Roman" w:cs="Times New Roman"/>
          <w:b/>
          <w:sz w:val="20"/>
          <w:szCs w:val="20"/>
        </w:rPr>
        <w:t xml:space="preserve">ZAMAWIAJĄCY:    </w:t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  <w:t xml:space="preserve">WYKONAWCA:                                               </w:t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  <w:r w:rsidRPr="009F4E7F">
        <w:rPr>
          <w:rFonts w:ascii="Times New Roman" w:hAnsi="Times New Roman" w:cs="Times New Roman"/>
          <w:b/>
          <w:sz w:val="20"/>
          <w:szCs w:val="20"/>
        </w:rPr>
        <w:tab/>
      </w:r>
    </w:p>
    <w:p w:rsidR="001A0605" w:rsidRPr="009F4E7F" w:rsidRDefault="001A0605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E7F">
        <w:rPr>
          <w:rFonts w:ascii="Times New Roman" w:hAnsi="Times New Roman" w:cs="Times New Roman"/>
          <w:sz w:val="20"/>
          <w:szCs w:val="20"/>
        </w:rPr>
        <w:tab/>
      </w:r>
      <w:r w:rsidRPr="009F4E7F">
        <w:rPr>
          <w:rFonts w:ascii="Times New Roman" w:hAnsi="Times New Roman" w:cs="Times New Roman"/>
          <w:sz w:val="20"/>
          <w:szCs w:val="20"/>
        </w:rPr>
        <w:tab/>
      </w:r>
      <w:r w:rsidRPr="009F4E7F">
        <w:rPr>
          <w:rFonts w:ascii="Times New Roman" w:hAnsi="Times New Roman" w:cs="Times New Roman"/>
          <w:sz w:val="20"/>
          <w:szCs w:val="20"/>
        </w:rPr>
        <w:tab/>
      </w:r>
      <w:r w:rsidRPr="009F4E7F">
        <w:rPr>
          <w:rFonts w:ascii="Times New Roman" w:hAnsi="Times New Roman" w:cs="Times New Roman"/>
          <w:sz w:val="20"/>
          <w:szCs w:val="20"/>
        </w:rPr>
        <w:tab/>
      </w:r>
    </w:p>
    <w:p w:rsidR="00FC0BD6" w:rsidRPr="009F4E7F" w:rsidRDefault="00FC0BD6" w:rsidP="009F4E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C0BD6" w:rsidRPr="009F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880EEEB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26C4C3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22932ACF"/>
    <w:multiLevelType w:val="hybridMultilevel"/>
    <w:tmpl w:val="0EDE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36F9"/>
    <w:multiLevelType w:val="hybridMultilevel"/>
    <w:tmpl w:val="0EDE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B2B92"/>
    <w:multiLevelType w:val="hybridMultilevel"/>
    <w:tmpl w:val="0EDE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60B02"/>
    <w:multiLevelType w:val="hybridMultilevel"/>
    <w:tmpl w:val="05EE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56B7"/>
    <w:multiLevelType w:val="hybridMultilevel"/>
    <w:tmpl w:val="0EDE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55D36"/>
    <w:multiLevelType w:val="hybridMultilevel"/>
    <w:tmpl w:val="6F0ED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B3412"/>
    <w:multiLevelType w:val="hybridMultilevel"/>
    <w:tmpl w:val="0EDE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4"/>
    <w:rsid w:val="001A0605"/>
    <w:rsid w:val="00492C6D"/>
    <w:rsid w:val="006975F3"/>
    <w:rsid w:val="007A7DB4"/>
    <w:rsid w:val="00994358"/>
    <w:rsid w:val="009F4E7F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0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A06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60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A06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nowakd</cp:lastModifiedBy>
  <cp:revision>3</cp:revision>
  <cp:lastPrinted>2016-01-25T08:56:00Z</cp:lastPrinted>
  <dcterms:created xsi:type="dcterms:W3CDTF">2016-01-25T08:53:00Z</dcterms:created>
  <dcterms:modified xsi:type="dcterms:W3CDTF">2016-01-25T09:06:00Z</dcterms:modified>
</cp:coreProperties>
</file>